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1940.xml.htm"/>
      <w:bookmarkStart w:id="1" w:name="kswkform4_17867419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Khattar Jack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SUPERNUS PHARMACEUTICALS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9715 KEY WEST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SUPERNUS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749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29,849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1,270,993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12,642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46.57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1,258,351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958,100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KBT Trust</w:t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29,849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29,849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of common stock withheld by the Company to satisfy tax withholding requirements in connection with the vesting of Performance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February 19, 2025, the Reporting Person was awarded Performance Share Units, a portion of which vested upon the achievement of individual performance objectives within a defined performance period, which objectives were established on May 3,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Timothy C. Dec,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9937" TargetMode="External"/><Relationship Id="rId5" Type="http://schemas.openxmlformats.org/officeDocument/2006/relationships/hyperlink" Target="http://www.sec.gov/cgi-bin/browse-edgar?action=getcompany&amp;CIK=00013565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666</Words>
  <Characters>3620</Characters>
  <CharactersWithSpaces>4192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