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41823.xml.htm"/>
      <w:bookmarkStart w:id="1" w:name="kswkform4_17867418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Mottola Frank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SUPERNUS PHARMACEUTICALS, INC.,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9715 KEY WEST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SUPERNUS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Tech. Ops.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1,650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20,341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46.57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19,544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an aggregate of 251 shares acquired by the Reporting Person through the Issuer's Employee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number of shares of common stock withheld by the Company to satisfy tax withholding requirements in connection with the vesting of Performance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February 19, 2025, the Reporting Person was awarded Performance Share Units, a portion of which vested upon the achievement of individual performance objectives within a defined performance period, which objectives were established on May 3,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Timothy C. Dec,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4567" TargetMode="External"/><Relationship Id="rId5" Type="http://schemas.openxmlformats.org/officeDocument/2006/relationships/hyperlink" Target="http://www.sec.gov/cgi-bin/browse-edgar?action=getcompany&amp;CIK=00013565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679</Words>
  <Characters>3696</Characters>
  <CharactersWithSpaces>4284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